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0D" w:rsidRPr="00722C0D" w:rsidRDefault="00722C0D" w:rsidP="00722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2C0D">
        <w:rPr>
          <w:rFonts w:ascii="Times New Roman" w:hAnsi="Times New Roman" w:cs="Times New Roman"/>
          <w:b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b/>
          <w:sz w:val="28"/>
          <w:szCs w:val="28"/>
        </w:rPr>
        <w:t>Кеңес</w:t>
      </w:r>
      <w:proofErr w:type="spellEnd"/>
      <w:r w:rsidRPr="00722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722C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b/>
          <w:sz w:val="28"/>
          <w:szCs w:val="28"/>
        </w:rPr>
        <w:t>ереже</w:t>
      </w:r>
      <w:proofErr w:type="spellEnd"/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b/>
          <w:bCs/>
          <w:sz w:val="28"/>
          <w:szCs w:val="28"/>
        </w:rPr>
        <w:t>ҚАМҚОРШЫЛЫҚ КЕҢЕС ТУРАЛЫ ЕРЕЖЕ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b/>
          <w:bCs/>
          <w:sz w:val="28"/>
          <w:szCs w:val="28"/>
        </w:rPr>
        <w:t>1. ЖАЛПЫ ЕРЕЖЕ</w:t>
      </w:r>
      <w:bookmarkStart w:id="0" w:name="_GoBack"/>
      <w:bookmarkEnd w:id="0"/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>1.1 </w:t>
      </w:r>
      <w:proofErr w:type="spell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ізгілік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қызметтері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спорт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қолдаумен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байланысқан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>1.2 </w:t>
      </w:r>
      <w:proofErr w:type="spell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Қамқоршылар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атқаратын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2C0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proofErr w:type="gram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>1.3 </w:t>
      </w:r>
      <w:proofErr w:type="spell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кеңесі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қоғамды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ізгілік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қызметтері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мекемелеріне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>1.4 </w:t>
      </w:r>
      <w:proofErr w:type="spell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қолдау</w:t>
      </w:r>
      <w:proofErr w:type="spellEnd"/>
      <w:r w:rsidRPr="00722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алатындар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бөлетін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тартатын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қаржыға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ұрпағын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дамытумен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байланысқан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ізгілік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қызметтерін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атқаратын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2C0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proofErr w:type="gram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тұлғалар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>1.5  № 43ЖОГМ ҚМ-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44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бабының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тарауына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алқалық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басқарудың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1.6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Жарғысы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722C0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proofErr w:type="gram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статусынсыз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Ереже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1.7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ұйымдармен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нығайту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аттай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ақшалай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қаржыларды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1.8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бюджеттен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2C0D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қаржыларды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ерікті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құрбандық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мекемелердің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демеушілік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жарнасы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«ТҰРАҚТЫЛЫҚ-БІЛІМ»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шотына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заңмен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қарастылыған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көздері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1.9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демеушілік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жарнасынан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скен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көрсетушілер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қосқан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мүлік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меншігі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тәртіпте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балансына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алынады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lastRenderedPageBreak/>
        <w:t xml:space="preserve">1.10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Қайырымдылық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 xml:space="preserve"> МК (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сыйлық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құрбандық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ҚР МК 506,516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баптар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қатынасы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b/>
          <w:bCs/>
          <w:sz w:val="28"/>
          <w:szCs w:val="28"/>
        </w:rPr>
        <w:t>2. ҚАМҚОРШЫЛЫҚ КЕҢЕС ҚҰРАМЫ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2.1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құрамына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:</w:t>
      </w:r>
      <w:r w:rsidRPr="00722C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серіктестерінің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;</w:t>
      </w:r>
      <w:r w:rsidRPr="00722C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;</w:t>
      </w:r>
      <w:r w:rsidRPr="00722C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жұртшылығы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өкілдері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2.2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жиналысының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ұсынысы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ескерілі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әкімшілігімен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қалыптастырылады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2.3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мекемесі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отырысында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сайланады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Төрағасының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өкілеттілік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мерзі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мі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кеңесіндегі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басшылығы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мерзімімен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шектеледі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>2.4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өрағасының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хатшысы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кеңеспен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сайланады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2.5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ңестің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отырысында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белгіленеді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2.6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2C0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үшелері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тапсырмаларын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өтеусіз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2.7 Осы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Ережеге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жиналысымен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енгізі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леді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отырысында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бекітіледі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b/>
          <w:bCs/>
          <w:sz w:val="28"/>
          <w:szCs w:val="28"/>
        </w:rPr>
        <w:t>3. ҚАМҚОРШЫЛЫҚ КЕҢЕСІНІҢ МІНДЕТТЕРІ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3.1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айқындығын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2C0D">
        <w:rPr>
          <w:rFonts w:ascii="Times New Roman" w:hAnsi="Times New Roman" w:cs="Times New Roman"/>
          <w:sz w:val="28"/>
          <w:szCs w:val="28"/>
        </w:rPr>
        <w:t>арттыру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жетілдіруге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бастамалар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3.2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базасы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базасын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аумағы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кабинеттерін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көркейту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3.3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үдерісін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жақсартуға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жәрдем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3.4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жұртшылықпен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қатынасы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3.5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  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берушілік,қаржылық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кадрлық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күшейту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lastRenderedPageBreak/>
        <w:t xml:space="preserve">3.6 ҚМ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қаражаттай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заттай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қаржыны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механизм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3.7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Қаржыландырудың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көздерін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2C0D">
        <w:rPr>
          <w:rFonts w:ascii="Times New Roman" w:hAnsi="Times New Roman" w:cs="Times New Roman"/>
          <w:sz w:val="28"/>
          <w:szCs w:val="28"/>
        </w:rPr>
        <w:t>тарту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жәрдем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>3.8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қушылардың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мүдделерін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b/>
          <w:bCs/>
          <w:sz w:val="28"/>
          <w:szCs w:val="28"/>
        </w:rPr>
        <w:t xml:space="preserve">4. ҚОСЫМША БЮДЖЕТТЕН </w:t>
      </w:r>
      <w:proofErr w:type="gram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ТЫС</w:t>
      </w:r>
      <w:proofErr w:type="gramEnd"/>
      <w:r w:rsidRPr="00722C0D">
        <w:rPr>
          <w:rFonts w:ascii="Times New Roman" w:hAnsi="Times New Roman" w:cs="Times New Roman"/>
          <w:b/>
          <w:bCs/>
          <w:sz w:val="28"/>
          <w:szCs w:val="28"/>
        </w:rPr>
        <w:t xml:space="preserve"> ҚАРЖЫЛАРДЫ ТАРТУ ЖӘНЕ ЖҰМСАУ ТҮРЛЕРІ МЕН ТӘРТІБІ.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4.1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бюджеттен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2C0D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қаржыларды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тартуды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ерікті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құрбандық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жарналары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4.2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жарналарды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тартудың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мүлік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алу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екеменің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базасын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қауіпсіздігін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заңнамалар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жарғылық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қайшылық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жасамайтын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мақсаттар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жарналарды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бастамалары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ҚМ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басшыларынан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2C0D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органдарынан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4.3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жарналар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шотына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іледі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Тартылған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жарналарға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бастығы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жарияланып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тағайындалған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кеңеспен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келісілген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иелік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4.4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құрбандықты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ақшалай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заттай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 xml:space="preserve"> МК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тәртіпте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тұлғалар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4.5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жарналар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құрбандықтар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берушілі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заңнамалар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бекіткен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b/>
          <w:bCs/>
          <w:sz w:val="28"/>
          <w:szCs w:val="28"/>
        </w:rPr>
        <w:t>5. ҚАМҚОРШЫЛЫҚ КЕҢЕСІНІҢ ҚҰҚ</w:t>
      </w:r>
      <w:proofErr w:type="gram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gramEnd"/>
      <w:r w:rsidRPr="00722C0D">
        <w:rPr>
          <w:rFonts w:ascii="Times New Roman" w:hAnsi="Times New Roman" w:cs="Times New Roman"/>
          <w:b/>
          <w:bCs/>
          <w:sz w:val="28"/>
          <w:szCs w:val="28"/>
        </w:rPr>
        <w:t>ҚТАРЫ МЕН МІНДЕТТЕРІ.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5.1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мәртеден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отырыс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5.2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Қаралған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қабылдап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әкімшілігі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мәліметіне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5.3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мекемесі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материалды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базасын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қаражат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қаржыларын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пайдалануы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жарты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lastRenderedPageBreak/>
        <w:t xml:space="preserve">5.4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мекемесін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мүддесі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бюджеттен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2C0D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қаржыны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пайдалануы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5.5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бюджеттен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2C0D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қаржысының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шығысын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бақылайды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5.6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шешімдері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дауыспен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қабылданады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5.7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тын-о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қтын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b/>
          <w:bCs/>
          <w:sz w:val="28"/>
          <w:szCs w:val="28"/>
        </w:rPr>
        <w:t>6. ҚАМҚОРШЫЛЫҚ КЕҢЕСІНІҢ І</w:t>
      </w:r>
      <w:proofErr w:type="gram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722C0D">
        <w:rPr>
          <w:rFonts w:ascii="Times New Roman" w:hAnsi="Times New Roman" w:cs="Times New Roman"/>
          <w:b/>
          <w:bCs/>
          <w:sz w:val="28"/>
          <w:szCs w:val="28"/>
        </w:rPr>
        <w:t xml:space="preserve"> ҚАҒАЗДАРЫ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6.1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отырысында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хатшының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6.2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Хатшының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мүшесіне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жүктеледі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 xml:space="preserve">6.3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Құжаттары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төрағасында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proofErr w:type="gramStart"/>
      <w:r w:rsidRPr="00722C0D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Ереженің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нақтылы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: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мекемесінің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өзгергенге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b/>
          <w:bCs/>
          <w:sz w:val="28"/>
          <w:szCs w:val="28"/>
        </w:rPr>
        <w:t>7. ҚАМҚОРШЫЛЫҚ КЕҢЕСІНІҢ ҚАҒИДАЛАРЫ.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2C0D">
        <w:rPr>
          <w:rFonts w:ascii="Times New Roman" w:hAnsi="Times New Roman" w:cs="Times New Roman"/>
          <w:sz w:val="28"/>
          <w:szCs w:val="28"/>
        </w:rPr>
        <w:t>келес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негізделеді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:</w:t>
      </w:r>
      <w:r w:rsidRPr="00722C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демократиялық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;</w:t>
      </w:r>
      <w:r w:rsidRPr="00722C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алқалық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;</w:t>
      </w:r>
      <w:r w:rsidRPr="00722C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;</w:t>
      </w:r>
      <w:r w:rsidRPr="00722C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жариялылығы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ашықтығы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негізделеді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:</w:t>
      </w:r>
      <w:r w:rsidRPr="00722C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еріктілік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;</w:t>
      </w:r>
      <w:r w:rsidRPr="00722C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заңдылығы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теңдігі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;</w:t>
      </w:r>
      <w:r w:rsidRPr="00722C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еріктілігі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;</w:t>
      </w:r>
      <w:r w:rsidRPr="00722C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қайғыға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ортақтасу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ейрбандық,риясыздық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құндылықтары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r w:rsidRPr="00722C0D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кеңесі</w:t>
      </w:r>
      <w:proofErr w:type="gram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нің</w:t>
      </w:r>
      <w:proofErr w:type="spellEnd"/>
      <w:r w:rsidRPr="00722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ж</w:t>
      </w:r>
      <w:proofErr w:type="gramEnd"/>
      <w:r w:rsidRPr="00722C0D">
        <w:rPr>
          <w:rFonts w:ascii="Times New Roman" w:hAnsi="Times New Roman" w:cs="Times New Roman"/>
          <w:b/>
          <w:bCs/>
          <w:sz w:val="28"/>
          <w:szCs w:val="28"/>
        </w:rPr>
        <w:t>ұмысын</w:t>
      </w:r>
      <w:proofErr w:type="spellEnd"/>
      <w:r w:rsidRPr="00722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b/>
          <w:bCs/>
          <w:sz w:val="28"/>
          <w:szCs w:val="28"/>
        </w:rPr>
        <w:t>тоқтату</w:t>
      </w:r>
      <w:proofErr w:type="spellEnd"/>
    </w:p>
    <w:p w:rsidR="00722C0D" w:rsidRPr="00722C0D" w:rsidRDefault="00722C0D" w:rsidP="00722C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</w:t>
      </w:r>
      <w:proofErr w:type="gramStart"/>
      <w:r w:rsidRPr="00722C0D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722C0D">
        <w:rPr>
          <w:rFonts w:ascii="Times New Roman" w:hAnsi="Times New Roman" w:cs="Times New Roman"/>
          <w:sz w:val="28"/>
          <w:szCs w:val="28"/>
        </w:rPr>
        <w:t>ұмысы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тоқтатылады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:</w:t>
      </w:r>
      <w:r w:rsidRPr="00722C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ынтасымен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;</w:t>
      </w:r>
      <w:r w:rsidRPr="00722C0D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таратылу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C0D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722C0D">
        <w:rPr>
          <w:rFonts w:ascii="Times New Roman" w:hAnsi="Times New Roman" w:cs="Times New Roman"/>
          <w:sz w:val="28"/>
          <w:szCs w:val="28"/>
        </w:rPr>
        <w:t>.</w:t>
      </w:r>
    </w:p>
    <w:p w:rsidR="004D217A" w:rsidRDefault="004D217A"/>
    <w:sectPr w:rsidR="004D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C7"/>
    <w:rsid w:val="004D217A"/>
    <w:rsid w:val="00634DC7"/>
    <w:rsid w:val="0072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21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2024-10-09T13:55:00Z</dcterms:created>
  <dcterms:modified xsi:type="dcterms:W3CDTF">2024-10-09T13:56:00Z</dcterms:modified>
</cp:coreProperties>
</file>